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16-18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Summary/synopsis of Chapters 16,17 and 18: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rtl w:val="0"/>
        </w:rPr>
        <w:t xml:space="preserve">The Lotus Casino is designed to make kids never want to leave. Do you think it would keep you entranced? Write a description of a place that would be a “perfect trap” to keep you there forever. What would such a place look like? What activities would be available? What kind of food?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the spirit in the sea? What does she give to Percy?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feel sorry for Cerberus? Would you have risked playing fetch with him, if you were Annabeth?</w:t>
      </w:r>
    </w:p>
    <w:p w:rsidR="00000000" w:rsidDel="00000000" w:rsidP="00000000" w:rsidRDefault="00000000" w:rsidRPr="00000000">
      <w:pPr>
        <w:pBdr/>
        <w:spacing w:after="20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