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sz w:val="24"/>
          <w:szCs w:val="24"/>
        </w:rPr>
      </w:pPr>
      <w:r w:rsidDel="00000000" w:rsidR="00000000" w:rsidRPr="00000000">
        <w:rPr>
          <w:sz w:val="24"/>
          <w:szCs w:val="24"/>
          <w:rtl w:val="0"/>
        </w:rPr>
        <w:t xml:space="preserve">Argumentative Essay 1</w:t>
      </w:r>
    </w:p>
    <w:p w:rsidR="00000000" w:rsidDel="00000000" w:rsidP="00000000" w:rsidRDefault="00000000" w:rsidRPr="00000000">
      <w:pPr>
        <w:spacing w:line="480" w:lineRule="auto"/>
        <w:contextualSpacing w:val="0"/>
        <w:jc w:val="center"/>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This Learning Period we have worked on creating arguments in class. Your students will be writing an argumentative essay about a topic that is meaningful to them. This essay will be reasoning based and not evidence based, however students should still follow the formats we have looked at in class. Students should have a complete graphic organizer with them to help them write their Essay. It should be 5 paragraphs long, with an opening paragraph that introduces the claim, 3 body paragraphs each giving another reason to support their claim, and a closing paragraph that closes the essay well. Students need to follow the proper English conventions and format their paper correctly (Typed 12 font, times new roman, double spaced). </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Rubric:</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20 Points for reasoning. </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10 Points for conventions.</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10 points for organization of ideas.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