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7 </w:t>
      </w:r>
    </w:p>
    <w:tbl>
      <w:tblPr>
        <w:tblStyle w:val="Table1"/>
        <w:bidi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Descriptions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2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Metaphors or Similes: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22. Why did Ranofer feel self-conscious when he met Heqet?</w:t>
        <w:br w:type="textWrapping"/>
        <w:br w:type="textWrapping"/>
        <w:br w:type="textWrapping"/>
        <w:t xml:space="preserve">23. Why did Ranofer agree to meet Heqet each day at noon? Predict what will happen. </w:t>
        <w:br w:type="textWrapping"/>
        <w:br w:type="textWrapping"/>
        <w:t xml:space="preserve">24. How did Heqet convince Ranofer to share his food? What does this say about the characters?</w:t>
        <w:br w:type="textWrapping"/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Vocab: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Subdued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Relatively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Resolutely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Voluminous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